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167B8B" w14:textId="77777777" w:rsidR="007628E4" w:rsidRPr="00405B88" w:rsidRDefault="007628E4" w:rsidP="007628E4">
      <w:pPr>
        <w:spacing w:after="0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UCHWAŁA NR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XXIV/226/2025</w:t>
      </w:r>
    </w:p>
    <w:p w14:paraId="088E7CF5" w14:textId="77777777" w:rsidR="007628E4" w:rsidRPr="00405B88" w:rsidRDefault="007628E4" w:rsidP="007628E4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RADY GMINY SOBOLEW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br/>
        <w:t xml:space="preserve">z dnia </w:t>
      </w:r>
      <w:r>
        <w:rPr>
          <w:rFonts w:eastAsia="Times New Roman" w:cstheme="minorHAnsi"/>
          <w:b/>
          <w:sz w:val="24"/>
          <w:szCs w:val="24"/>
          <w:lang w:eastAsia="pl-PL"/>
        </w:rPr>
        <w:t>30 grudnia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t xml:space="preserve"> 2025 r.</w:t>
      </w:r>
    </w:p>
    <w:p w14:paraId="5D5C8756" w14:textId="77777777" w:rsidR="007628E4" w:rsidRPr="00405B88" w:rsidRDefault="007628E4" w:rsidP="007628E4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w sprawie rozpatrzenia skargi na działalność Wójta Gminy Sobolew</w:t>
      </w:r>
    </w:p>
    <w:p w14:paraId="41C0E142" w14:textId="77777777" w:rsidR="007628E4" w:rsidRPr="00405B88" w:rsidRDefault="007628E4" w:rsidP="007628E4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1F8E73D9" w14:textId="77777777" w:rsidR="007628E4" w:rsidRPr="00870590" w:rsidRDefault="007628E4" w:rsidP="007628E4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Na podstawie:</w:t>
      </w:r>
    </w:p>
    <w:p w14:paraId="36FF21A0" w14:textId="77777777" w:rsidR="007628E4" w:rsidRPr="00870590" w:rsidRDefault="007628E4" w:rsidP="007628E4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Pr="00870590">
        <w:rPr>
          <w:rFonts w:eastAsia="Times New Roman" w:cstheme="minorHAnsi"/>
          <w:sz w:val="24"/>
          <w:szCs w:val="24"/>
          <w:lang w:eastAsia="pl-PL"/>
        </w:rPr>
        <w:t>art. 229 pkt 3, w związku z art. 237 § 3 ustawy z dnia 14 czerwca 1960 r. - Kodeks</w:t>
      </w:r>
    </w:p>
    <w:p w14:paraId="74B9D023" w14:textId="77777777" w:rsidR="007628E4" w:rsidRPr="00870590" w:rsidRDefault="007628E4" w:rsidP="007628E4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postępowania administracyjnego (Dz. U.</w:t>
      </w:r>
      <w:r w:rsidRPr="00A000B3"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poz. 1691</w:t>
      </w:r>
      <w:r>
        <w:rPr>
          <w:rFonts w:eastAsia="Times New Roman" w:cstheme="minorHAnsi"/>
          <w:sz w:val="24"/>
          <w:szCs w:val="24"/>
          <w:lang w:eastAsia="pl-PL"/>
        </w:rPr>
        <w:t>),</w:t>
      </w:r>
    </w:p>
    <w:p w14:paraId="1772C6D4" w14:textId="77777777" w:rsidR="007628E4" w:rsidRPr="00405B88" w:rsidRDefault="007628E4" w:rsidP="007628E4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 xml:space="preserve">- art. 18 ust. 2 pkt 15 ustawy z dnia 8 marca 1990 r. o samorządzie gminnym (Dz. U. </w:t>
      </w:r>
      <w:r w:rsidRPr="00A71E0B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71E0B">
        <w:rPr>
          <w:rFonts w:eastAsia="Times New Roman" w:cstheme="minorHAnsi"/>
          <w:sz w:val="24"/>
          <w:szCs w:val="24"/>
          <w:lang w:eastAsia="pl-PL"/>
        </w:rPr>
        <w:t>poz. 1153</w:t>
      </w:r>
      <w:r w:rsidRPr="00870590">
        <w:rPr>
          <w:rFonts w:eastAsia="Times New Roman" w:cstheme="minorHAnsi"/>
          <w:sz w:val="24"/>
          <w:szCs w:val="24"/>
          <w:lang w:eastAsia="pl-PL"/>
        </w:rPr>
        <w:t xml:space="preserve">, z </w:t>
      </w:r>
      <w:proofErr w:type="spellStart"/>
      <w:r w:rsidRPr="00870590">
        <w:rPr>
          <w:rFonts w:eastAsia="Times New Roman" w:cstheme="minorHAnsi"/>
          <w:sz w:val="24"/>
          <w:szCs w:val="24"/>
          <w:lang w:eastAsia="pl-PL"/>
        </w:rPr>
        <w:t>późn</w:t>
      </w:r>
      <w:proofErr w:type="spellEnd"/>
      <w:r w:rsidRPr="00870590">
        <w:rPr>
          <w:rFonts w:eastAsia="Times New Roman" w:cstheme="minorHAnsi"/>
          <w:sz w:val="24"/>
          <w:szCs w:val="24"/>
          <w:lang w:eastAsia="pl-PL"/>
        </w:rPr>
        <w:t>. zm.),</w:t>
      </w:r>
      <w:r w:rsidRPr="00870590">
        <w:rPr>
          <w:rFonts w:eastAsia="Times New Roman" w:cstheme="minorHAnsi"/>
          <w:sz w:val="24"/>
          <w:szCs w:val="24"/>
          <w:lang w:eastAsia="pl-PL"/>
        </w:rPr>
        <w:cr/>
      </w:r>
      <w:r w:rsidRPr="00405B88">
        <w:rPr>
          <w:rFonts w:eastAsia="Times New Roman" w:cstheme="minorHAnsi"/>
          <w:sz w:val="24"/>
          <w:szCs w:val="24"/>
          <w:lang w:eastAsia="pl-PL"/>
        </w:rPr>
        <w:t>Rada Gminy Sobolew uchwala, co następuje:</w:t>
      </w:r>
    </w:p>
    <w:p w14:paraId="29426D16" w14:textId="77777777" w:rsidR="007628E4" w:rsidRPr="00405B88" w:rsidRDefault="007628E4" w:rsidP="007628E4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1.</w:t>
      </w:r>
    </w:p>
    <w:p w14:paraId="745FB610" w14:textId="77777777" w:rsidR="007628E4" w:rsidRPr="00405B88" w:rsidRDefault="007628E4" w:rsidP="007628E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 rozpatrzeniu </w:t>
      </w:r>
      <w:r w:rsidRPr="00D14EAF">
        <w:rPr>
          <w:rFonts w:eastAsia="Times New Roman" w:cstheme="minorHAnsi"/>
          <w:sz w:val="24"/>
          <w:szCs w:val="24"/>
          <w:lang w:eastAsia="pl-PL"/>
        </w:rPr>
        <w:t xml:space="preserve">skargi </w:t>
      </w:r>
      <w:r w:rsidRPr="00D14EAF">
        <w:rPr>
          <w:sz w:val="24"/>
          <w:szCs w:val="24"/>
        </w:rPr>
        <w:t>na działanie Wójta Gminy Sobolew z dnia</w:t>
      </w:r>
      <w:r>
        <w:t xml:space="preserve"> </w:t>
      </w:r>
      <w:r w:rsidRPr="0063399C">
        <w:rPr>
          <w:noProof/>
          <w:sz w:val="24"/>
          <w:szCs w:val="24"/>
        </w:rPr>
        <w:t>28.11.2025</w:t>
      </w:r>
      <w:r w:rsidRPr="000F291F">
        <w:rPr>
          <w:sz w:val="24"/>
          <w:szCs w:val="24"/>
        </w:rPr>
        <w:t xml:space="preserve"> r.</w:t>
      </w:r>
      <w:r>
        <w:t xml:space="preserve"> 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wniesionej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zarejestrowanej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OA.1510.2.49.2025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Rada Gminy Sobolew uznaje skargę za bezzasadną</w:t>
      </w:r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16D8722F" w14:textId="77777777" w:rsidR="007628E4" w:rsidRPr="00405B88" w:rsidRDefault="007628E4" w:rsidP="007628E4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2.</w:t>
      </w:r>
    </w:p>
    <w:p w14:paraId="08A13DFC" w14:textId="77777777" w:rsidR="007628E4" w:rsidRPr="00405B88" w:rsidRDefault="007628E4" w:rsidP="007628E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Uzasadnienie rozstrzygnięcia stanowi integralną część niniejszej uchwały.</w:t>
      </w:r>
    </w:p>
    <w:p w14:paraId="2CD395E9" w14:textId="77777777" w:rsidR="007628E4" w:rsidRPr="00405B88" w:rsidRDefault="007628E4" w:rsidP="007628E4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3.</w:t>
      </w:r>
    </w:p>
    <w:p w14:paraId="4C2AC94F" w14:textId="77777777" w:rsidR="007628E4" w:rsidRPr="00405B88" w:rsidRDefault="007628E4" w:rsidP="007628E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Zobowiązuje się Przewodniczącego Rady Gminy Sobolew do zawiadomienia skarżącego o 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sposobie rozpatrzenia skargi wraz z pouczeniem, o którym mowa w art. 239 § 1 Kodeksu postępowania administracyjnego.</w:t>
      </w:r>
    </w:p>
    <w:p w14:paraId="2079C859" w14:textId="77777777" w:rsidR="007628E4" w:rsidRPr="00405B88" w:rsidRDefault="007628E4" w:rsidP="007628E4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4.</w:t>
      </w:r>
    </w:p>
    <w:p w14:paraId="7B07C057" w14:textId="77777777" w:rsidR="007628E4" w:rsidRPr="00405B88" w:rsidRDefault="007628E4" w:rsidP="007628E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Uchwała wchodzi w życie z dniem podjęcia.</w:t>
      </w:r>
    </w:p>
    <w:p w14:paraId="3E159F23" w14:textId="77777777" w:rsidR="008D2509" w:rsidRPr="008D2509" w:rsidRDefault="008D2509" w:rsidP="008D2509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8D2509">
        <w:rPr>
          <w:rFonts w:eastAsia="Times New Roman" w:cstheme="minorHAnsi"/>
          <w:sz w:val="24"/>
          <w:szCs w:val="24"/>
          <w:lang w:eastAsia="pl-PL"/>
        </w:rPr>
        <w:t>Przewodniczący Rady Gminy w Sobolewie</w:t>
      </w:r>
    </w:p>
    <w:p w14:paraId="736ACAC7" w14:textId="5E86DA94" w:rsidR="007628E4" w:rsidRPr="00405B88" w:rsidRDefault="008D2509" w:rsidP="008D2509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8D2509">
        <w:rPr>
          <w:rFonts w:eastAsia="Times New Roman" w:cstheme="minorHAnsi"/>
          <w:sz w:val="24"/>
          <w:szCs w:val="24"/>
          <w:lang w:eastAsia="pl-PL"/>
        </w:rPr>
        <w:t>Jan Krupa</w:t>
      </w:r>
      <w:r w:rsidR="007628E4" w:rsidRPr="00405B88">
        <w:rPr>
          <w:rFonts w:eastAsia="Times New Roman" w:cstheme="minorHAnsi"/>
          <w:sz w:val="24"/>
          <w:szCs w:val="24"/>
          <w:lang w:eastAsia="pl-PL"/>
        </w:rPr>
        <w:br w:type="page"/>
      </w:r>
    </w:p>
    <w:p w14:paraId="62F23A30" w14:textId="77777777" w:rsidR="007628E4" w:rsidRPr="00405B88" w:rsidRDefault="007628E4" w:rsidP="007628E4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t>UZASADNIENIE</w:t>
      </w:r>
    </w:p>
    <w:p w14:paraId="01AF340F" w14:textId="77777777" w:rsidR="007628E4" w:rsidRPr="00405B88" w:rsidRDefault="007628E4" w:rsidP="007628E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Skarga wniesiona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zarejestrowana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OA.1510.2.49.2025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>, dotyczyła działalności Wójta Gminy Sobolew w zakresie realizacji zadań własnych gminy związanych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 opieką nad zwierzętami bezdomnymi.</w:t>
      </w:r>
    </w:p>
    <w:p w14:paraId="396CD727" w14:textId="77777777" w:rsidR="007628E4" w:rsidRPr="00405B88" w:rsidRDefault="007628E4" w:rsidP="007628E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Zarzuty zawarte w skardze odnosiły się w szczególności do współpracy Gminy Sobolew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podmiotem prowadzącym schronisko dla zwierząt oraz do domniemanych nieprawidłowości w funkcjonowaniu tego schroniska, a także do faktu toczącego się postępowania karnego wobec właściciela schroniska.</w:t>
      </w:r>
    </w:p>
    <w:p w14:paraId="1F86B363" w14:textId="77777777" w:rsidR="007628E4" w:rsidRPr="00405B88" w:rsidRDefault="007628E4" w:rsidP="007628E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Skarga, zgodnie z art. 18b ust. 1 ustawy o samorządzie gminnym, została przekazana do Komisji Skarg, Wniosków i Petycji Rady Gminy Sobolew, która przeprowadziła postępowanie wyjaśniające.</w:t>
      </w:r>
    </w:p>
    <w:p w14:paraId="0D9C9AA2" w14:textId="77777777" w:rsidR="007628E4" w:rsidRDefault="007628E4" w:rsidP="007628E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W toku postępowania ustalono, że Wójt Gminy Sobolew realizuje zadania własne gminy w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zakresie zapobiegania bezdomności zwierząt na podstawie i w granicach obowiązujących przepisów prawa, w szczególności ustawy o ochronie zwierząt, ustawy o utrzymaniu czystości i porządku w gminach oraz gminnego programu opieki nad zwierzętami bezdomnymi.</w:t>
      </w:r>
    </w:p>
    <w:p w14:paraId="4BE4FF22" w14:textId="77777777" w:rsidR="007628E4" w:rsidRPr="00F02953" w:rsidRDefault="007628E4" w:rsidP="007628E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Analiza zgromadzonego w sprawie materiału dowodowego nie wykazała, aby w działaniach Wójta Gminy Sobolew doszło do niegospodarności</w:t>
      </w:r>
      <w:r>
        <w:rPr>
          <w:rFonts w:eastAsia="Times New Roman" w:cstheme="minorHAnsi"/>
          <w:sz w:val="24"/>
          <w:szCs w:val="24"/>
          <w:lang w:eastAsia="pl-PL"/>
        </w:rPr>
        <w:t xml:space="preserve"> i nieprawidłowego wydatkowania środków publicznych</w:t>
      </w:r>
      <w:r w:rsidRPr="00F02953">
        <w:rPr>
          <w:rFonts w:eastAsia="Times New Roman" w:cstheme="minorHAnsi"/>
          <w:sz w:val="24"/>
          <w:szCs w:val="24"/>
          <w:lang w:eastAsia="pl-PL"/>
        </w:rPr>
        <w:t>. W szczególności nie stwierdzono, aby środki publiczne przeznaczone na realizację zadań związanych z opieką nad zwierzętami bezdomnymi były wydatkowane niezgodnie z przeznaczeniem lub z naruszeniem obowiązujących przepisów prawa.</w:t>
      </w:r>
    </w:p>
    <w:p w14:paraId="2B1CA3BA" w14:textId="77777777" w:rsidR="007628E4" w:rsidRPr="00405B88" w:rsidRDefault="007628E4" w:rsidP="007628E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Ponadto w toku postępowania skargowego nie potwierdzono sygnalizowanych w skardze nieprawidłowości w zakresie warunków przetrzymywania zwierząt. Przedłożona dokumentacja, w tym informacje przekazane przez właściwe organy Inspekcji Weterynaryjnej, nie wykazały naruszeń przepisów prawa w tym zakresie, które mogłyby stanowić podstawę do przypisania Wójtowi Gminy Sobolew niewłaściwego wykonywania obowiązków</w:t>
      </w:r>
      <w:r>
        <w:rPr>
          <w:rFonts w:eastAsia="Times New Roman" w:cstheme="minorHAnsi"/>
          <w:sz w:val="24"/>
          <w:szCs w:val="24"/>
          <w:lang w:eastAsia="pl-PL"/>
        </w:rPr>
        <w:t>.</w:t>
      </w:r>
    </w:p>
    <w:p w14:paraId="04C1F163" w14:textId="77777777" w:rsidR="007628E4" w:rsidRPr="00405B88" w:rsidRDefault="007628E4" w:rsidP="007628E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Komisja zapoznała się z dokumentacją obejmującą m.in. umowy zawarte z podmiotem prowadzącym schronisko, protokoły kontroli, rejestry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odłowień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 xml:space="preserve"> i adopcji zwierząt, dokumentację weterynaryjną oraz informacje przekazane przez właściwe organy Inspekcji Weterynaryjnej. Z przeprowadzonej analizy wynika, że zawarte umowy zostały zawarte zgodnie z obowiązującymi przepisami prawa, a przeprowadzone kontrole nie wykazały naruszeń warunków umownych ani przepisów prawa.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E132E4">
        <w:rPr>
          <w:rFonts w:eastAsia="Times New Roman" w:cstheme="minorHAnsi"/>
          <w:sz w:val="24"/>
          <w:szCs w:val="24"/>
          <w:lang w:eastAsia="pl-PL"/>
        </w:rPr>
        <w:t>Gmina Sobolew wykonuje obowiązek nadzoru nad realizacją zawartych umów, w tym poprzez bieżące czynności kontrolne oraz kontrole przeprowadzane bez wcześniejszego zapowiedzenia, w zakresie przewidzianym przepisami prawa oraz postanowieniami umownymi.</w:t>
      </w:r>
    </w:p>
    <w:p w14:paraId="1F561C23" w14:textId="77777777" w:rsidR="007628E4" w:rsidRPr="00405B88" w:rsidRDefault="007628E4" w:rsidP="007628E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Rada Gminy Sobolew podziela stanowisko Komisji, że samo toczące się postępowanie karne wobec właściciela schroniska, przy braku prawomocnego orzeczenia sądu, nie stanowi </w:t>
      </w:r>
      <w:r w:rsidRPr="00405B88">
        <w:rPr>
          <w:rFonts w:eastAsia="Times New Roman" w:cstheme="minorHAnsi"/>
          <w:sz w:val="24"/>
          <w:szCs w:val="24"/>
          <w:lang w:eastAsia="pl-PL"/>
        </w:rPr>
        <w:lastRenderedPageBreak/>
        <w:t>podstawy do stwierdzenia niewłaściwego wykonywania obowiązków przez Wójta Gminy Sobolew, co pozostaje w zgodzie z konstytucyjną zasadą domniemania niewinności.</w:t>
      </w:r>
    </w:p>
    <w:p w14:paraId="458234E5" w14:textId="77777777" w:rsidR="007628E4" w:rsidRPr="00405B88" w:rsidRDefault="007628E4" w:rsidP="007628E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Ponadto należy wskazać, że nadzór nad działalnością schroniska w zakresie weterynaryjnym sprawują właściwe organy Inspekcji Weterynaryjnej, natomiast Gmina Sobolew nie posiada kompetencji do ingerowania w toczące się postępowania karne ani w działalność innych podmiotów na podstawie doniesień medialnych lub informacji pochodzących z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internetu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2F34084A" w14:textId="77777777" w:rsidR="007628E4" w:rsidRPr="00405B88" w:rsidRDefault="007628E4" w:rsidP="007628E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Mając na uwadze powyższe ustalenia, Rada Gminy Sobolew stwierdza, że zarzuty podniesione w skardze nie znajdują potwierdzenia w zgromadzonym materiale dowodowym, a działania Wójta Gminy Sobolew były podejmowane zgodnie z obowiązującymi przepisami prawa. W związku z tym skarga została uznana za bezzasadną.</w:t>
      </w:r>
    </w:p>
    <w:p w14:paraId="7A2EC337" w14:textId="77777777" w:rsidR="007628E4" w:rsidRPr="00870590" w:rsidRDefault="007628E4" w:rsidP="007628E4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 xml:space="preserve">Zgodnie z art. 239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§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870590">
        <w:rPr>
          <w:rFonts w:cstheme="minorHAnsi"/>
          <w:sz w:val="24"/>
          <w:szCs w:val="24"/>
        </w:rPr>
        <w:t>1 ustawy z dnia 14 czerwca 1960 r. Kodeks postępowania</w:t>
      </w:r>
    </w:p>
    <w:p w14:paraId="6F0407FE" w14:textId="77777777" w:rsidR="007628E4" w:rsidRPr="00870590" w:rsidRDefault="007628E4" w:rsidP="007628E4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administracyjnego w przypadku, gdy skarga, w wyniku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jej rozpatrzenia, została uznana za bezzasadną i jej bezzasadność wykazano w odpowiedzi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na skargę, a skarżący ponowił skargę bez wskazania nowych okoliczności - organ właściwy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do jej rozpatrzenia może podtrzymać swoje poprzednie stanowisko z odpowiednią adnotacją</w:t>
      </w:r>
    </w:p>
    <w:p w14:paraId="08B39496" w14:textId="77777777" w:rsidR="007628E4" w:rsidRPr="00E53149" w:rsidRDefault="007628E4" w:rsidP="007628E4">
      <w:pPr>
        <w:spacing w:after="0"/>
        <w:rPr>
          <w:rFonts w:ascii="Calibri" w:hAnsi="Calibri" w:cs="Calibr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w aktach sprawy - bez zawiadomienia skarżącego.</w:t>
      </w:r>
      <w:r w:rsidRPr="00870590">
        <w:rPr>
          <w:rFonts w:cstheme="minorHAnsi"/>
          <w:sz w:val="24"/>
          <w:szCs w:val="24"/>
        </w:rPr>
        <w:cr/>
      </w:r>
    </w:p>
    <w:p w14:paraId="7D61E8D0" w14:textId="77777777" w:rsidR="008D2509" w:rsidRPr="008D2509" w:rsidRDefault="008D2509" w:rsidP="008D2509">
      <w:pPr>
        <w:ind w:left="5245"/>
      </w:pPr>
      <w:r w:rsidRPr="008D2509">
        <w:t>Przewodniczący Rady Gminy w Sobolewie</w:t>
      </w:r>
    </w:p>
    <w:p w14:paraId="5751D243" w14:textId="302D7484" w:rsidR="00454B52" w:rsidRDefault="008D2509" w:rsidP="008D2509">
      <w:pPr>
        <w:ind w:left="5245"/>
      </w:pPr>
      <w:r w:rsidRPr="008D2509">
        <w:t>Jan Krupa</w:t>
      </w:r>
    </w:p>
    <w:sectPr w:rsidR="00454B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133"/>
    <w:rsid w:val="000D2C0F"/>
    <w:rsid w:val="000E4484"/>
    <w:rsid w:val="000E4597"/>
    <w:rsid w:val="00174E99"/>
    <w:rsid w:val="002B2821"/>
    <w:rsid w:val="00454B52"/>
    <w:rsid w:val="00597C52"/>
    <w:rsid w:val="007628E4"/>
    <w:rsid w:val="008D2509"/>
    <w:rsid w:val="00A53D8B"/>
    <w:rsid w:val="00B2552C"/>
    <w:rsid w:val="00CE060B"/>
    <w:rsid w:val="00F0188C"/>
    <w:rsid w:val="00FB0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73D24D-BF14-4DBD-97F5-87B2FDE81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Arial Unicode MS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28E4"/>
    <w:rPr>
      <w:rFonts w:eastAsiaTheme="minorHAns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60B"/>
    <w:pPr>
      <w:keepNext/>
      <w:keepLines/>
      <w:spacing w:before="240" w:after="0" w:line="276" w:lineRule="auto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D8B"/>
    <w:pPr>
      <w:keepNext/>
      <w:keepLines/>
      <w:widowControl w:val="0"/>
      <w:suppressAutoHyphens/>
      <w:spacing w:after="240" w:line="276" w:lineRule="auto"/>
      <w:outlineLvl w:val="1"/>
    </w:pPr>
    <w:rPr>
      <w:rFonts w:eastAsiaTheme="majorEastAsia" w:cstheme="majorBidi"/>
      <w:b/>
      <w:kern w:val="1"/>
      <w:sz w:val="28"/>
      <w:szCs w:val="26"/>
      <w:lang w:eastAsia="hi-I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60B"/>
    <w:rPr>
      <w:rFonts w:eastAsiaTheme="majorEastAsia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53D8B"/>
    <w:rPr>
      <w:rFonts w:eastAsiaTheme="majorEastAsia" w:cstheme="majorBidi"/>
      <w:b/>
      <w:color w:val="000000" w:themeColor="text1"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B2552C"/>
    <w:pPr>
      <w:widowControl w:val="0"/>
      <w:suppressAutoHyphens/>
      <w:spacing w:after="240" w:line="276" w:lineRule="auto"/>
      <w:jc w:val="center"/>
      <w:outlineLvl w:val="0"/>
    </w:pPr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character" w:customStyle="1" w:styleId="TytuZnak">
    <w:name w:val="Tytuł Znak"/>
    <w:basedOn w:val="Domylnaczcionkaakapitu"/>
    <w:link w:val="Tytu"/>
    <w:uiPriority w:val="10"/>
    <w:rsid w:val="00B2552C"/>
    <w:rPr>
      <w:rFonts w:eastAsiaTheme="majorEastAsia" w:cs="Mangal"/>
      <w:b/>
      <w:bCs/>
      <w:kern w:val="28"/>
      <w:sz w:val="28"/>
      <w:szCs w:val="29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XXIV/226/2025</dc:title>
  <dc:subject/>
  <dc:creator>Monika Szymańska</dc:creator>
  <cp:keywords/>
  <dc:description/>
  <cp:lastModifiedBy>Użytkownik</cp:lastModifiedBy>
  <cp:revision>2</cp:revision>
  <dcterms:created xsi:type="dcterms:W3CDTF">2026-01-27T09:19:00Z</dcterms:created>
  <dcterms:modified xsi:type="dcterms:W3CDTF">2026-01-27T09:19:00Z</dcterms:modified>
</cp:coreProperties>
</file>